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Tantárgyi tematika és félévi követelményrendszer</w:t>
      </w:r>
    </w:p>
    <w:p w:rsidR="00000000" w:rsidDel="00000000" w:rsidP="00000000" w:rsidRDefault="00000000" w:rsidRPr="00000000" w14:paraId="00000002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BPI1113L/BMI1302L Programozási technológiák</w:t>
      </w:r>
    </w:p>
    <w:p w:rsidR="00000000" w:rsidDel="00000000" w:rsidP="00000000" w:rsidRDefault="00000000" w:rsidRPr="00000000" w14:paraId="00000003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09" w:hanging="699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Oktató: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Vályi Sándor Zoltán (PhD), illetve az Epam Systems Rt. debreceni irodájának oktatói, elsődlegesen Guta Norbert</w:t>
      </w:r>
    </w:p>
    <w:p w:rsidR="00000000" w:rsidDel="00000000" w:rsidP="00000000" w:rsidRDefault="00000000" w:rsidRPr="00000000" w14:paraId="00000005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09" w:hanging="699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Az órák online formában, a Teams-en, az  Progtech-NL csoportban mennek. A forráskódokat, prezentációkat a külsős Epam-oktatók a </w:t>
      </w:r>
      <w:hyperlink r:id="rId7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https://github.com/epam-nye-cooperation/epam-nye-progtech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webhelyre helyezik el.</w:t>
      </w:r>
    </w:p>
    <w:p w:rsidR="00000000" w:rsidDel="00000000" w:rsidP="00000000" w:rsidRDefault="00000000" w:rsidRPr="00000000" w14:paraId="00000007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 foglalkozásokon történő részvétel: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ind w:left="466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gyakorlati foglalkozásokon a részvétel kötelező.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Online órák lesznek a NyE Teams-rendszerében, a Progtech-NL csoportban.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ind w:left="466" w:hanging="360"/>
        <w:jc w:val="both"/>
        <w:rPr>
          <w:rFonts w:ascii="Calibri" w:cs="Calibri" w:eastAsia="Calibri" w:hAnsi="Calibri"/>
          <w:b w:val="1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A tárgy ismeretádasának módszere: a tárgy nappalis kurzusán menő meetingek felvételeinek – lehetőség hÍján offline – megtekintése, anyagának követése. Szóval ez még az első órák előtt is teendőket ró a hallgatókra. Utána a levelezős órákon is – kevésbé részletesen – még átveszik az anyagot.</w:t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Félévi követelmény: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gyakorlati jegy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66" w:firstLine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66" w:firstLine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 félévközi ellenőrzések követelményei: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Beadandó otthoni készítése és 2 ütemben történő megvédése. A beadandó tartalma: egy asztali (desktop) parancssoros (command line) játékprogram, amely a kurzuson átvett témák nagy részét használja, előre definiált mélységben.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6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Valamint egy elméletibb jellegű beadandó készítése, ami a programtervezési mintákról szól, és kritériumkövetelmény, pontszám nem jár hozzá, csak sikeres/nem sikeres értékelést kap. Ezt nem kell védeni.  dolgozat cime ez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: Tervezési minták egy OO programozási nyelvben. MVC, mint modell-nézet-vezérlő minta és néhány másik tervezési minta.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i w:val="1"/>
          <w:color w:val="0070c0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Az értékelés módja, ütemezése: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Beadandó otthoni készítése és online megvédése. A védések időpontjai az alábbi óraütemezésben kiolvashatók. 3 alkalomból áll a levelezős kurzus. Két részből áll a védés, az első védésrész a második alkalommal, a második védésrész a harmadik alkalomkor jön sorra.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ind w:left="360" w:hanging="360"/>
        <w:jc w:val="both"/>
        <w:rPr>
          <w:rFonts w:ascii="Calibri" w:cs="Calibri" w:eastAsia="Calibri" w:hAnsi="Calibri"/>
          <w:b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 programtervezési mintás beadandó beadási határideje a 2023. december 4.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Az érdemjegy kialakításának módja:</w:t>
      </w:r>
    </w:p>
    <w:p w:rsidR="00000000" w:rsidDel="00000000" w:rsidP="00000000" w:rsidRDefault="00000000" w:rsidRPr="00000000" w14:paraId="00000016">
      <w:pPr>
        <w:ind w:left="36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color w:val="0070c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 félévi gyakorlati jegyet az összes pontszám alapján állapítjuk meg: 70% -- elégséges, 77% -- közepes, 85% -- jó, 93% -- jeles. Elégtelen gyakorlati jegy javítása a TVSz szerint lehetséges, csak egyszer a vizsgaidőszakban, a beadandó-védés pótlásával.</w:t>
      </w:r>
    </w:p>
    <w:p w:rsidR="00000000" w:rsidDel="00000000" w:rsidP="00000000" w:rsidRDefault="00000000" w:rsidRPr="00000000" w14:paraId="00000017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Féléves tematika:</w:t>
      </w:r>
    </w:p>
    <w:p w:rsidR="00000000" w:rsidDel="00000000" w:rsidP="00000000" w:rsidRDefault="00000000" w:rsidRPr="00000000" w14:paraId="00000018">
      <w:pPr>
        <w:shd w:fill="ffffff" w:val="clear"/>
        <w:rPr>
          <w:rFonts w:ascii="Quattrocento Sans" w:cs="Quattrocento Sans" w:eastAsia="Quattrocento Sans" w:hAnsi="Quattrocento Sans"/>
          <w:color w:val="201f1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7.0" w:type="dxa"/>
        <w:jc w:val="left"/>
        <w:tblInd w:w="-150.0" w:type="dxa"/>
        <w:tblLayout w:type="fixed"/>
        <w:tblLook w:val="0400"/>
      </w:tblPr>
      <w:tblGrid>
        <w:gridCol w:w="1035"/>
        <w:gridCol w:w="1961"/>
        <w:gridCol w:w="6451"/>
        <w:tblGridChange w:id="0">
          <w:tblGrid>
            <w:gridCol w:w="1035"/>
            <w:gridCol w:w="1961"/>
            <w:gridCol w:w="64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1c7d0" w:space="0" w:sz="8" w:val="single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Alkalom</w:t>
            </w:r>
          </w:p>
        </w:tc>
        <w:tc>
          <w:tcPr>
            <w:tcBorders>
              <w:top w:color="c1c7d0" w:space="0" w:sz="8" w:val="single"/>
              <w:left w:color="000000" w:space="0" w:sz="0" w:val="nil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64547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Témakör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1c7d0" w:space="0" w:sz="8" w:val="single"/>
              <w:left w:color="000000" w:space="0" w:sz="0" w:val="nil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64547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Megjegyzés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Bemutatkozás, Eszközök telepítése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JDK telepítés (11)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IDE (IntelliJ)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Verzió kezelés / Git alapok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Git telepítés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IDE / Tortoise Git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GitHub regisztráció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repo létrehozás</w:t>
            </w:r>
          </w:p>
          <w:p w:rsidR="00000000" w:rsidDel="00000000" w:rsidP="00000000" w:rsidRDefault="00000000" w:rsidRPr="00000000" w14:paraId="00000025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clone, pull, commit, push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telepítés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Maven alapok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Megmutatni hogy build tool nélkül nehéz a fejlesztés (javac, JAR)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életciklusok (clean, package, test, install)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Alap maven projekt létrehozása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pom.xml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Függőség kezelés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Pluginek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Prog2 (Java / OO alapok) ismétlés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31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Java ismétlés</w:t>
            </w:r>
          </w:p>
          <w:p w:rsidR="00000000" w:rsidDel="00000000" w:rsidP="00000000" w:rsidRDefault="00000000" w:rsidRPr="00000000" w14:paraId="00000032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Exception handling</w:t>
            </w:r>
          </w:p>
          <w:p w:rsidR="00000000" w:rsidDel="00000000" w:rsidP="00000000" w:rsidRDefault="00000000" w:rsidRPr="00000000" w14:paraId="00000033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Collection API</w:t>
            </w:r>
          </w:p>
          <w:p w:rsidR="00000000" w:rsidDel="00000000" w:rsidP="00000000" w:rsidRDefault="00000000" w:rsidRPr="00000000" w14:paraId="00000034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Generikusok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OO alapok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Absztrakció, Polimorfizmus, Öröklődés, Enkapszuláció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OO irányelvek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magas kohézió, alacsony kötés,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SOLID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KISS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YAGNI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DRY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Clean Code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elnevezési konvenciók, beszédes változónevek, kommentek (inline comments, JavaDoc)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Checkstyle Maven plugin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Gyakorlati feladat: egy szándékosan rossz (állatorvosi ló) forráskódot bemutatni és megkeresni a hibáit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Tesztelés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Tesztelés céljának bemutatása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tesztelési módszerek és szintek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testing pyramid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Elméleti alapozás: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Egységtesztelés (fontosságának kihangsúlyozása, fejlesztés alatt már írni kell, TDD)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Mockolás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FIRST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Gyakorlat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JUnit5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Mockito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Given-When-Then struktúra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 metódusok elnevezési konvenciója (testMethodShouldDoSomethingWhenCondition)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Jacoco, Surefire Maven plugins (80% coverage check felkonfigurálása)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Command Line játék (például torpedó) alkalmazás vázának elkezdése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Logolás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VO objektumok (Object Methods fontossága: equals, hashCode, toString)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Java Packaging (alap megközelítés model, ui, service, persistance package-ek)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8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Design Pattern (például: Singletone, Observer, Builder)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Immutability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Beadandó védés part 1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C">
            <w:pPr>
              <w:numPr>
                <w:ilvl w:val="0"/>
                <w:numId w:val="8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Elvárások az első beadandó védésre: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project összerakása (pluginokkal)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Model osztályok leimplemnetálása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Command line interakciók kezelése (tesztekkel)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OO Tervezési minták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Stream API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JDBC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XML Feldolgozás (tartalék téma)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Beadandó védés, 2. rész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01f1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2001"/>
      <w:numFmt w:val="bullet"/>
      <w:lvlText w:val="-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2001"/>
      <w:numFmt w:val="bullet"/>
      <w:lvlText w:val="-"/>
      <w:lvlJc w:val="left"/>
      <w:pPr>
        <w:ind w:left="466" w:hanging="360"/>
      </w:pPr>
      <w:rPr/>
    </w:lvl>
    <w:lvl w:ilvl="1">
      <w:start w:val="1"/>
      <w:numFmt w:val="bullet"/>
      <w:lvlText w:val="o"/>
      <w:lvlJc w:val="left"/>
      <w:pPr>
        <w:ind w:left="118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2C2F97"/>
    <w:pPr>
      <w:spacing w:after="0" w:line="240" w:lineRule="auto"/>
    </w:pPr>
    <w:rPr>
      <w:rFonts w:cs="Times New Roman" w:eastAsia="Times New Roman"/>
      <w:szCs w:val="24"/>
      <w:lang w:eastAsia="hu-HU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2C2F97"/>
    <w:pPr>
      <w:ind w:left="720"/>
      <w:contextualSpacing w:val="1"/>
    </w:pPr>
  </w:style>
  <w:style w:type="character" w:styleId="Jegyzethivatkozs">
    <w:name w:val="annotation reference"/>
    <w:basedOn w:val="Bekezdsalapbettpusa"/>
    <w:uiPriority w:val="99"/>
    <w:semiHidden w:val="1"/>
    <w:unhideWhenUsed w:val="1"/>
    <w:rsid w:val="009F11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rsid w:val="009F1124"/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sid w:val="009F1124"/>
    <w:rPr>
      <w:rFonts w:cs="Times New Roman"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 w:val="1"/>
    <w:unhideWhenUsed w:val="1"/>
    <w:rsid w:val="009F1124"/>
    <w:rPr>
      <w:b w:val="1"/>
      <w:bCs w:val="1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rsid w:val="009F1124"/>
    <w:rPr>
      <w:rFonts w:cs="Times New Roman" w:eastAsia="Times New Roman"/>
      <w:b w:val="1"/>
      <w:bCs w:val="1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9F1124"/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9F1124"/>
    <w:rPr>
      <w:rFonts w:ascii="Segoe UI" w:cs="Segoe UI" w:eastAsia="Times New Roman" w:hAnsi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unhideWhenUsed w:val="1"/>
    <w:rsid w:val="004E0077"/>
    <w:pPr>
      <w:spacing w:after="100" w:afterAutospacing="1" w:before="100" w:beforeAutospacing="1"/>
    </w:pPr>
  </w:style>
  <w:style w:type="character" w:styleId="ms-button-flexcontainer" w:customStyle="1">
    <w:name w:val="ms-button-flexcontainer"/>
    <w:basedOn w:val="Bekezdsalapbettpusa"/>
    <w:rsid w:val="004E0077"/>
  </w:style>
  <w:style w:type="character" w:styleId="Hiperhivatkozs">
    <w:name w:val="Hyperlink"/>
    <w:basedOn w:val="Bekezdsalapbettpusa"/>
    <w:uiPriority w:val="99"/>
    <w:semiHidden w:val="1"/>
    <w:unhideWhenUsed w:val="1"/>
    <w:rsid w:val="00A75389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hub.com/epam-nye-cooperation/epam-nye-progtec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f5egBu9cucv3j3735aqj9QOrBg==">CgMxLjAyCGguZ2pkZ3hzMgloLjMwajB6bGwyCWguMWZvYjl0ZTgAciExVnVBeUJtYldxN1ZFaHh4M3p3Zmg5N29HVW1ieWcwS2k=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2021-09-20T10:37:00Z</dcterms:created>
  <dc:creator>acsi</dc:creator>
</cp:coreProperties>
</file>